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483" w:rsidRPr="009607BF" w:rsidRDefault="004D6483" w:rsidP="004D6483">
      <w:pPr>
        <w:widowControl w:val="0"/>
        <w:autoSpaceDE w:val="0"/>
        <w:autoSpaceDN w:val="0"/>
        <w:adjustRightInd w:val="0"/>
        <w:spacing w:after="120" w:line="283" w:lineRule="atLeast"/>
        <w:rPr>
          <w:rFonts w:ascii="Times New Roman" w:hAnsi="Times New Roman" w:cs="Lucida Grande"/>
          <w:b/>
          <w:bCs/>
          <w:color w:val="333333"/>
          <w:sz w:val="20"/>
          <w:szCs w:val="38"/>
          <w:u w:val="single"/>
        </w:rPr>
      </w:pPr>
      <w:r>
        <w:rPr>
          <w:rFonts w:ascii="Times New Roman" w:hAnsi="Times New Roman" w:cs="Lucida Grande"/>
          <w:b/>
          <w:bCs/>
          <w:color w:val="333333"/>
          <w:sz w:val="20"/>
          <w:szCs w:val="38"/>
          <w:u w:val="single"/>
        </w:rPr>
        <w:t>SCIM-C</w:t>
      </w:r>
    </w:p>
    <w:p w:rsidR="004D6483" w:rsidRDefault="004D6483" w:rsidP="004D6483">
      <w:pPr>
        <w:widowControl w:val="0"/>
        <w:autoSpaceDE w:val="0"/>
        <w:autoSpaceDN w:val="0"/>
        <w:adjustRightInd w:val="0"/>
        <w:spacing w:after="120" w:line="283" w:lineRule="atLeast"/>
        <w:rPr>
          <w:rFonts w:ascii="Times New Roman" w:hAnsi="Times New Roman" w:cs="Lucida Grande"/>
          <w:b/>
          <w:bCs/>
          <w:color w:val="333333"/>
          <w:sz w:val="20"/>
          <w:szCs w:val="38"/>
        </w:rPr>
      </w:pPr>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proofErr w:type="spellStart"/>
      <w:r w:rsidRPr="009607BF">
        <w:rPr>
          <w:rFonts w:ascii="Times New Roman" w:hAnsi="Times New Roman" w:cs="Lucida Grande"/>
          <w:b/>
          <w:bCs/>
          <w:color w:val="333333"/>
          <w:sz w:val="20"/>
          <w:szCs w:val="38"/>
        </w:rPr>
        <w:t>Summarizing</w:t>
      </w:r>
      <w:r w:rsidRPr="009607BF">
        <w:rPr>
          <w:rFonts w:ascii="Times New Roman" w:hAnsi="Times New Roman" w:cs="Lucida Grande"/>
          <w:color w:val="333333"/>
          <w:sz w:val="20"/>
          <w:szCs w:val="38"/>
        </w:rPr>
        <w:t> Summarizing</w:t>
      </w:r>
      <w:proofErr w:type="spellEnd"/>
      <w:r w:rsidRPr="009607BF">
        <w:rPr>
          <w:rFonts w:ascii="Times New Roman" w:hAnsi="Times New Roman" w:cs="Lucida Grande"/>
          <w:color w:val="333333"/>
          <w:sz w:val="20"/>
          <w:szCs w:val="38"/>
        </w:rPr>
        <w:t xml:space="preserve"> is the first phase of the SCIM-C strategy and begins with having students quickly examine the documentary aspects of the text, in order to find any information or evidence that is explicitly available from the source. Within this phase students should attempt to identify the source's subject, author, purpose, and audience, as well as the type of historical source (e.g., letter, photograph, cartoon). In addition, the student should look for key facts, dates, ideas, opinions, and perspectives that appear to be immediately apparent within the source. The four analyzing questions associated with the summarizing phase include</w:t>
      </w:r>
      <w:proofErr w:type="gramStart"/>
      <w:r w:rsidRPr="009607BF">
        <w:rPr>
          <w:rFonts w:ascii="Times New Roman" w:hAnsi="Times New Roman" w:cs="Lucida Grande"/>
          <w:color w:val="333333"/>
          <w:sz w:val="20"/>
          <w:szCs w:val="38"/>
        </w:rPr>
        <w:t>: </w:t>
      </w:r>
      <w:proofErr w:type="gramEnd"/>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r w:rsidRPr="009607BF">
        <w:rPr>
          <w:rFonts w:ascii="Times New Roman" w:hAnsi="Times New Roman" w:cs="Lucida Grande"/>
          <w:color w:val="333333"/>
          <w:sz w:val="20"/>
          <w:szCs w:val="38"/>
        </w:rPr>
        <w:t>1. What type of historical document is the source</w:t>
      </w:r>
      <w:proofErr w:type="gramStart"/>
      <w:r w:rsidRPr="009607BF">
        <w:rPr>
          <w:rFonts w:ascii="Times New Roman" w:hAnsi="Times New Roman" w:cs="Lucida Grande"/>
          <w:color w:val="333333"/>
          <w:sz w:val="20"/>
          <w:szCs w:val="38"/>
        </w:rPr>
        <w:t>? </w:t>
      </w:r>
      <w:proofErr w:type="gramEnd"/>
    </w:p>
    <w:p w:rsidR="004D6483" w:rsidRPr="004256A6"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r>
        <w:rPr>
          <w:rFonts w:ascii="Times New Roman" w:hAnsi="Times New Roman" w:cs="Lucida Grande"/>
          <w:color w:val="333333"/>
          <w:sz w:val="20"/>
          <w:szCs w:val="38"/>
        </w:rPr>
        <w:t xml:space="preserve">Cherokee: The formal name of the “Eastern Band of Cherokee Indians Land Exchange Act of 2003” is the </w:t>
      </w:r>
      <w:r>
        <w:rPr>
          <w:rFonts w:ascii="Times New Roman" w:hAnsi="Times New Roman" w:cs="Lucida Grande"/>
          <w:i/>
          <w:color w:val="333333"/>
          <w:sz w:val="20"/>
          <w:szCs w:val="38"/>
        </w:rPr>
        <w:t>H.R 1409</w:t>
      </w:r>
      <w:r>
        <w:rPr>
          <w:rFonts w:ascii="Times New Roman" w:hAnsi="Times New Roman" w:cs="Lucida Grande"/>
          <w:color w:val="333333"/>
          <w:sz w:val="20"/>
          <w:szCs w:val="38"/>
        </w:rPr>
        <w:t xml:space="preserve"> Act of the first session of the 108</w:t>
      </w:r>
      <w:r w:rsidRPr="004256A6">
        <w:rPr>
          <w:rFonts w:ascii="Times New Roman" w:hAnsi="Times New Roman" w:cs="Lucida Grande"/>
          <w:color w:val="333333"/>
          <w:sz w:val="20"/>
          <w:szCs w:val="38"/>
          <w:vertAlign w:val="superscript"/>
        </w:rPr>
        <w:t>th</w:t>
      </w:r>
      <w:r>
        <w:rPr>
          <w:rFonts w:ascii="Times New Roman" w:hAnsi="Times New Roman" w:cs="Lucida Grande"/>
          <w:color w:val="333333"/>
          <w:sz w:val="20"/>
          <w:szCs w:val="38"/>
        </w:rPr>
        <w:t xml:space="preserve"> Congress. It is a primary source legal document that was passed in both the House of Representatives and the Senate. It was “read twice and referred to the Committee on Energy and Natural Resources” (1).</w:t>
      </w:r>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r w:rsidRPr="009607BF">
        <w:rPr>
          <w:rFonts w:ascii="Times New Roman" w:hAnsi="Times New Roman" w:cs="Lucida Grande"/>
          <w:color w:val="333333"/>
          <w:sz w:val="20"/>
          <w:szCs w:val="38"/>
        </w:rPr>
        <w:t>2. What specific information, details and/or perspectives does the source provide</w:t>
      </w:r>
      <w:proofErr w:type="gramStart"/>
      <w:r w:rsidRPr="009607BF">
        <w:rPr>
          <w:rFonts w:ascii="Times New Roman" w:hAnsi="Times New Roman" w:cs="Lucida Grande"/>
          <w:color w:val="333333"/>
          <w:sz w:val="20"/>
          <w:szCs w:val="38"/>
        </w:rPr>
        <w:t>? </w:t>
      </w:r>
      <w:proofErr w:type="gramEnd"/>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r>
        <w:rPr>
          <w:rFonts w:ascii="Times New Roman" w:hAnsi="Times New Roman" w:cs="Lucida Grande"/>
          <w:color w:val="333333"/>
          <w:sz w:val="20"/>
          <w:szCs w:val="38"/>
        </w:rPr>
        <w:t>Cherokee: This source specifically provides the perspective of the U.S. Government on financial issues within Cherokee lands. Within this document, the “Eastern Band of Cherokee Indians Land Exchange Act of 2003” is described as “an act to provide for a federal land exchange for the environmental, educational, and cultural benefit of the American public and the Eastern Band of Cherokee Indians, and for other purposes” (1.)</w:t>
      </w:r>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r w:rsidRPr="009607BF">
        <w:rPr>
          <w:rFonts w:ascii="Times New Roman" w:hAnsi="Times New Roman" w:cs="Lucida Grande"/>
          <w:color w:val="333333"/>
          <w:sz w:val="20"/>
          <w:szCs w:val="38"/>
        </w:rPr>
        <w:t>3. What is the subject and/or purpose of the source</w:t>
      </w:r>
      <w:proofErr w:type="gramStart"/>
      <w:r w:rsidRPr="009607BF">
        <w:rPr>
          <w:rFonts w:ascii="Times New Roman" w:hAnsi="Times New Roman" w:cs="Lucida Grande"/>
          <w:color w:val="333333"/>
          <w:sz w:val="20"/>
          <w:szCs w:val="38"/>
        </w:rPr>
        <w:t>? </w:t>
      </w:r>
      <w:proofErr w:type="gramEnd"/>
      <w:r>
        <w:rPr>
          <w:rFonts w:ascii="Times New Roman" w:hAnsi="Times New Roman" w:cs="Lucida Grande"/>
          <w:color w:val="333333"/>
          <w:sz w:val="20"/>
          <w:szCs w:val="38"/>
        </w:rPr>
        <w:t xml:space="preserve"> </w:t>
      </w:r>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r>
        <w:rPr>
          <w:rFonts w:ascii="Times New Roman" w:hAnsi="Times New Roman" w:cs="Lucida Grande"/>
          <w:color w:val="333333"/>
          <w:sz w:val="20"/>
          <w:szCs w:val="38"/>
        </w:rPr>
        <w:t xml:space="preserve">This source describes and justifies the purposes for accepting the Yellow Face tract of land from the </w:t>
      </w:r>
      <w:proofErr w:type="spellStart"/>
      <w:r>
        <w:rPr>
          <w:rFonts w:ascii="Times New Roman" w:hAnsi="Times New Roman" w:cs="Lucida Grande"/>
          <w:color w:val="333333"/>
          <w:sz w:val="20"/>
          <w:szCs w:val="38"/>
        </w:rPr>
        <w:t>Qualla</w:t>
      </w:r>
      <w:proofErr w:type="spellEnd"/>
      <w:r>
        <w:rPr>
          <w:rFonts w:ascii="Times New Roman" w:hAnsi="Times New Roman" w:cs="Lucida Grande"/>
          <w:color w:val="333333"/>
          <w:sz w:val="20"/>
          <w:szCs w:val="38"/>
        </w:rPr>
        <w:t xml:space="preserve"> boundary, in exchange for giving the Eastern Band of Cherokee the </w:t>
      </w:r>
      <w:proofErr w:type="spellStart"/>
      <w:r>
        <w:rPr>
          <w:rFonts w:ascii="Times New Roman" w:hAnsi="Times New Roman" w:cs="Lucida Grande"/>
          <w:color w:val="333333"/>
          <w:sz w:val="20"/>
          <w:szCs w:val="38"/>
        </w:rPr>
        <w:t>Ravensford</w:t>
      </w:r>
      <w:proofErr w:type="spellEnd"/>
      <w:r>
        <w:rPr>
          <w:rFonts w:ascii="Times New Roman" w:hAnsi="Times New Roman" w:cs="Lucida Grande"/>
          <w:color w:val="333333"/>
          <w:sz w:val="20"/>
          <w:szCs w:val="38"/>
        </w:rPr>
        <w:t xml:space="preserve"> tract, which, according to the document, “is part of the Tribe’s ancestral homeland as evidenced by archaeological finds dating back no less than 6,000 years” (3). H.R. 1409 also proposes federal distribution of funds for “a new three-school campus to serve as an environmental, cultural, and educational ‘village,’ where Cherokee language and culture can be taught along-side the standard curriculum” (3-4).</w:t>
      </w:r>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r w:rsidRPr="009607BF">
        <w:rPr>
          <w:rFonts w:ascii="Times New Roman" w:hAnsi="Times New Roman" w:cs="Lucida Grande"/>
          <w:color w:val="333333"/>
          <w:sz w:val="20"/>
          <w:szCs w:val="38"/>
        </w:rPr>
        <w:t>4. Who was the author and/or audience of the source</w:t>
      </w:r>
      <w:proofErr w:type="gramStart"/>
      <w:r w:rsidRPr="009607BF">
        <w:rPr>
          <w:rFonts w:ascii="Times New Roman" w:hAnsi="Times New Roman" w:cs="Lucida Grande"/>
          <w:color w:val="333333"/>
          <w:sz w:val="20"/>
          <w:szCs w:val="38"/>
        </w:rPr>
        <w:t>? </w:t>
      </w:r>
      <w:proofErr w:type="gramEnd"/>
      <w:r w:rsidRPr="009607BF">
        <w:rPr>
          <w:rFonts w:ascii="Times New Roman" w:hAnsi="Times New Roman" w:cs="Lucida Grande"/>
          <w:color w:val="333333"/>
          <w:sz w:val="20"/>
          <w:szCs w:val="38"/>
        </w:rPr>
        <w:t> </w:t>
      </w:r>
    </w:p>
    <w:p w:rsidR="004D6483" w:rsidRDefault="004D6483" w:rsidP="004D6483">
      <w:pPr>
        <w:widowControl w:val="0"/>
        <w:autoSpaceDE w:val="0"/>
        <w:autoSpaceDN w:val="0"/>
        <w:adjustRightInd w:val="0"/>
        <w:spacing w:after="120" w:line="283" w:lineRule="atLeast"/>
        <w:rPr>
          <w:rFonts w:ascii="Times New Roman" w:hAnsi="Times New Roman" w:cs="Lucida Grande"/>
          <w:color w:val="333333"/>
          <w:sz w:val="20"/>
          <w:szCs w:val="38"/>
        </w:rPr>
      </w:pPr>
      <w:proofErr w:type="gramStart"/>
      <w:r>
        <w:rPr>
          <w:rFonts w:ascii="Times New Roman" w:hAnsi="Times New Roman" w:cs="Lucida Grande"/>
          <w:color w:val="333333"/>
          <w:sz w:val="20"/>
          <w:szCs w:val="38"/>
        </w:rPr>
        <w:t>H.R. 1490 was observed by the House of Representatives, the Senate, and the Committee on Energy and Natural Resources</w:t>
      </w:r>
      <w:proofErr w:type="gramEnd"/>
      <w:r>
        <w:rPr>
          <w:rFonts w:ascii="Times New Roman" w:hAnsi="Times New Roman" w:cs="Lucida Grande"/>
          <w:color w:val="333333"/>
          <w:sz w:val="20"/>
          <w:szCs w:val="38"/>
        </w:rPr>
        <w:t xml:space="preserve">. </w:t>
      </w:r>
      <w:proofErr w:type="gramStart"/>
      <w:r>
        <w:rPr>
          <w:rFonts w:ascii="Times New Roman" w:hAnsi="Times New Roman" w:cs="Lucida Grande"/>
          <w:color w:val="333333"/>
          <w:sz w:val="20"/>
          <w:szCs w:val="38"/>
        </w:rPr>
        <w:t>The Act was attested by Jeff Trandahl</w:t>
      </w:r>
      <w:proofErr w:type="gramEnd"/>
      <w:r>
        <w:rPr>
          <w:rFonts w:ascii="Times New Roman" w:hAnsi="Times New Roman" w:cs="Lucida Grande"/>
          <w:color w:val="333333"/>
          <w:sz w:val="20"/>
          <w:szCs w:val="38"/>
        </w:rPr>
        <w:t>.</w:t>
      </w:r>
    </w:p>
    <w:p w:rsidR="00351D16" w:rsidRDefault="004D6483"/>
    <w:sectPr w:rsidR="00351D16" w:rsidSect="00351D1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D6483"/>
    <w:rsid w:val="004D6483"/>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648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Company>NC State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Kaitlyn Kelleher</dc:creator>
  <cp:keywords/>
  <cp:lastModifiedBy>Kaitlyn Kelleher</cp:lastModifiedBy>
  <cp:revision>1</cp:revision>
  <dcterms:created xsi:type="dcterms:W3CDTF">2012-10-06T05:24:00Z</dcterms:created>
  <dcterms:modified xsi:type="dcterms:W3CDTF">2012-10-06T05:25:00Z</dcterms:modified>
</cp:coreProperties>
</file>